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2B" w:rsidRDefault="00EF542B" w:rsidP="00EF542B">
      <w:pPr>
        <w:pageBreakBefore/>
        <w:tabs>
          <w:tab w:val="left" w:pos="1134"/>
        </w:tabs>
        <w:spacing w:line="440" w:lineRule="exact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CE304C">
        <w:rPr>
          <w:rFonts w:ascii="標楷體" w:eastAsia="標楷體" w:hAnsi="標楷體" w:hint="eastAsia"/>
          <w:sz w:val="32"/>
          <w:szCs w:val="32"/>
        </w:rPr>
        <w:t>東元醫療社團法人東元綜合醫院</w:t>
      </w:r>
      <w:r w:rsidRPr="00AD3691">
        <w:rPr>
          <w:rFonts w:ascii="標楷體" w:eastAsia="標楷體" w:hAnsi="標楷體" w:hint="eastAsia"/>
          <w:color w:val="000000"/>
          <w:sz w:val="32"/>
          <w:szCs w:val="32"/>
        </w:rPr>
        <w:t>Ton-Yen General Hospital</w:t>
      </w:r>
    </w:p>
    <w:p w:rsidR="00EF542B" w:rsidRPr="00AD2CFA" w:rsidRDefault="00EF542B" w:rsidP="00EF542B">
      <w:pPr>
        <w:tabs>
          <w:tab w:val="left" w:pos="1134"/>
        </w:tabs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新藥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資料</w:t>
      </w:r>
      <w:r w:rsidRPr="00AD2CFA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102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8"/>
        <w:gridCol w:w="429"/>
        <w:gridCol w:w="9"/>
        <w:gridCol w:w="1265"/>
        <w:gridCol w:w="1701"/>
        <w:gridCol w:w="1701"/>
        <w:gridCol w:w="3403"/>
      </w:tblGrid>
      <w:tr w:rsidR="00EF542B" w:rsidRPr="002143D5" w:rsidTr="00F32F6C">
        <w:trPr>
          <w:trHeight w:val="386"/>
          <w:jc w:val="center"/>
        </w:trPr>
        <w:tc>
          <w:tcPr>
            <w:tcW w:w="10206" w:type="dxa"/>
            <w:gridSpan w:val="7"/>
            <w:shd w:val="clear" w:color="auto" w:fill="BFBFBF"/>
            <w:vAlign w:val="center"/>
          </w:tcPr>
          <w:p w:rsidR="00EF542B" w:rsidRPr="002143D5" w:rsidRDefault="00EF542B" w:rsidP="00EF542B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藥品基本資料</w:t>
            </w: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1698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成份名稱</w:t>
            </w:r>
          </w:p>
        </w:tc>
        <w:tc>
          <w:tcPr>
            <w:tcW w:w="3404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成份含量及單位</w:t>
            </w:r>
          </w:p>
        </w:tc>
        <w:tc>
          <w:tcPr>
            <w:tcW w:w="3403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1698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英文商品名</w:t>
            </w:r>
          </w:p>
        </w:tc>
        <w:tc>
          <w:tcPr>
            <w:tcW w:w="3404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中文商品名</w:t>
            </w:r>
          </w:p>
        </w:tc>
        <w:tc>
          <w:tcPr>
            <w:tcW w:w="3403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1698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劑型</w:t>
            </w:r>
          </w:p>
        </w:tc>
        <w:tc>
          <w:tcPr>
            <w:tcW w:w="3404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包裝規格</w:t>
            </w:r>
          </w:p>
        </w:tc>
        <w:tc>
          <w:tcPr>
            <w:tcW w:w="3403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1698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發證日</w:t>
            </w:r>
          </w:p>
        </w:tc>
        <w:tc>
          <w:tcPr>
            <w:tcW w:w="3404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有效日</w:t>
            </w:r>
          </w:p>
        </w:tc>
        <w:tc>
          <w:tcPr>
            <w:tcW w:w="3403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1698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健保代碼</w:t>
            </w:r>
          </w:p>
        </w:tc>
        <w:tc>
          <w:tcPr>
            <w:tcW w:w="3404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衛生署核准字號</w:t>
            </w:r>
          </w:p>
        </w:tc>
        <w:tc>
          <w:tcPr>
            <w:tcW w:w="3403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1698" w:type="dxa"/>
            <w:vAlign w:val="center"/>
          </w:tcPr>
          <w:p w:rsidR="00EF542B" w:rsidRPr="002143D5" w:rsidRDefault="00EF542B" w:rsidP="00F32F6C">
            <w:pPr>
              <w:spacing w:line="360" w:lineRule="exact"/>
              <w:ind w:left="2000" w:hangingChars="1000" w:hanging="20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健保價</w:t>
            </w:r>
          </w:p>
        </w:tc>
        <w:tc>
          <w:tcPr>
            <w:tcW w:w="3404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ind w:leftChars="584" w:left="1885" w:hangingChars="300" w:hanging="6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報價</w:t>
            </w:r>
          </w:p>
        </w:tc>
        <w:tc>
          <w:tcPr>
            <w:tcW w:w="3403" w:type="dxa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DD5BEE" w:rsidTr="00F32F6C">
        <w:trPr>
          <w:trHeight w:val="386"/>
          <w:jc w:val="center"/>
        </w:trPr>
        <w:tc>
          <w:tcPr>
            <w:tcW w:w="1698" w:type="dxa"/>
            <w:vAlign w:val="center"/>
          </w:tcPr>
          <w:p w:rsidR="00EF542B" w:rsidRPr="00DD5BEE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5BEE">
              <w:rPr>
                <w:rFonts w:ascii="標楷體" w:eastAsia="標楷體" w:hAnsi="標楷體" w:hint="eastAsia"/>
                <w:sz w:val="20"/>
                <w:szCs w:val="20"/>
              </w:rPr>
              <w:t>管制藥品分級</w:t>
            </w:r>
          </w:p>
        </w:tc>
        <w:tc>
          <w:tcPr>
            <w:tcW w:w="3404" w:type="dxa"/>
            <w:gridSpan w:val="4"/>
            <w:vAlign w:val="center"/>
          </w:tcPr>
          <w:p w:rsidR="00EF542B" w:rsidRPr="00DD5BEE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5BEE">
              <w:rPr>
                <w:rFonts w:ascii="標楷體" w:eastAsia="標楷體" w:hAnsi="標楷體" w:hint="eastAsia"/>
                <w:sz w:val="20"/>
                <w:szCs w:val="20"/>
              </w:rPr>
              <w:t>□1 □2 □3 □4 □不適用</w:t>
            </w:r>
          </w:p>
        </w:tc>
        <w:tc>
          <w:tcPr>
            <w:tcW w:w="1701" w:type="dxa"/>
            <w:vAlign w:val="center"/>
          </w:tcPr>
          <w:p w:rsidR="00EF542B" w:rsidRPr="00DD5BEE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5BEE">
              <w:rPr>
                <w:rFonts w:ascii="標楷體" w:eastAsia="標楷體" w:hAnsi="標楷體" w:hint="eastAsia"/>
                <w:sz w:val="20"/>
                <w:szCs w:val="20"/>
              </w:rPr>
              <w:t>單複方</w:t>
            </w:r>
          </w:p>
        </w:tc>
        <w:tc>
          <w:tcPr>
            <w:tcW w:w="3403" w:type="dxa"/>
            <w:vAlign w:val="center"/>
          </w:tcPr>
          <w:p w:rsidR="00EF542B" w:rsidRPr="00DD5BEE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5BEE">
              <w:rPr>
                <w:rFonts w:ascii="標楷體" w:eastAsia="標楷體" w:hAnsi="標楷體" w:hint="eastAsia"/>
                <w:sz w:val="20"/>
                <w:szCs w:val="20"/>
              </w:rPr>
              <w:t>□單方 □複方</w:t>
            </w: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1698" w:type="dxa"/>
            <w:vAlign w:val="center"/>
          </w:tcPr>
          <w:p w:rsidR="00EF542B" w:rsidRPr="00DD5BEE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5BEE">
              <w:rPr>
                <w:rFonts w:ascii="標楷體" w:eastAsia="標楷體" w:hAnsi="標楷體" w:hint="eastAsia"/>
                <w:sz w:val="20"/>
              </w:rPr>
              <w:t>性質</w:t>
            </w:r>
          </w:p>
        </w:tc>
        <w:tc>
          <w:tcPr>
            <w:tcW w:w="3404" w:type="dxa"/>
            <w:gridSpan w:val="4"/>
            <w:vAlign w:val="center"/>
          </w:tcPr>
          <w:p w:rsidR="00EF542B" w:rsidRPr="00DD5BEE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DD5BE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D5BEE">
              <w:rPr>
                <w:rFonts w:ascii="標楷體" w:eastAsia="標楷體" w:hAnsi="標楷體" w:hint="eastAsia"/>
                <w:sz w:val="20"/>
                <w:lang w:eastAsia="zh-TW"/>
              </w:rPr>
              <w:t>各科通用藥品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 xml:space="preserve"> </w:t>
            </w:r>
            <w:r w:rsidRPr="00DD5BE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D5BEE">
              <w:rPr>
                <w:rFonts w:ascii="標楷體" w:eastAsia="標楷體" w:hAnsi="標楷體" w:hint="eastAsia"/>
                <w:sz w:val="20"/>
                <w:lang w:eastAsia="zh-TW"/>
              </w:rPr>
              <w:t>專科用藥</w:t>
            </w:r>
          </w:p>
        </w:tc>
        <w:tc>
          <w:tcPr>
            <w:tcW w:w="1701" w:type="dxa"/>
            <w:vAlign w:val="center"/>
          </w:tcPr>
          <w:p w:rsidR="00EF542B" w:rsidRPr="00DD5BEE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5BEE">
              <w:rPr>
                <w:rFonts w:ascii="標楷體" w:eastAsia="標楷體" w:hAnsi="標楷體" w:hint="eastAsia"/>
                <w:sz w:val="20"/>
                <w:szCs w:val="20"/>
              </w:rPr>
              <w:t>建議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刪除藥品</w:t>
            </w:r>
          </w:p>
        </w:tc>
        <w:tc>
          <w:tcPr>
            <w:tcW w:w="3403" w:type="dxa"/>
            <w:vAlign w:val="center"/>
          </w:tcPr>
          <w:p w:rsidR="00EF542B" w:rsidRPr="00DD5BEE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藥品分類</w:t>
            </w:r>
          </w:p>
        </w:tc>
        <w:tc>
          <w:tcPr>
            <w:tcW w:w="6805" w:type="dxa"/>
            <w:gridSpan w:val="3"/>
            <w:vAlign w:val="center"/>
          </w:tcPr>
          <w:p w:rsidR="00EF542B" w:rsidRDefault="00EF542B" w:rsidP="00F32F6C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研發廠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生物製劑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BA/BE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學名藥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一般學名藥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BE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對</w:t>
            </w: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品質條件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>(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須檢附佐證資料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PIC/S GMP+DMF+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便民包裝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FDA/EMEA+DMF+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便民包裝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PIC/S GMP+DMF</w:t>
            </w:r>
          </w:p>
          <w:p w:rsidR="00EF542B" w:rsidRPr="002143D5" w:rsidRDefault="00EF542B" w:rsidP="00F32F6C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FDA/EMEA+DMF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PIC/S GMP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FDA/EMEA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DMF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標準包裝</w:t>
            </w: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使用途徑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服用時間：□飯前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□飯後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□飯中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其它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是否可剝半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□是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□否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其它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是否可磨粉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其它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是否須配置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□是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□否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□是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請填寫「七、注射劑使用方式」</w:t>
            </w: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保存方式與條件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10206" w:type="dxa"/>
            <w:gridSpan w:val="7"/>
            <w:shd w:val="clear" w:color="auto" w:fill="BFBFBF"/>
            <w:vAlign w:val="center"/>
          </w:tcPr>
          <w:p w:rsidR="00EF542B" w:rsidRPr="002143D5" w:rsidRDefault="00EF542B" w:rsidP="00EF542B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療效評估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(</w:t>
            </w:r>
            <w:r w:rsidRPr="00C53695">
              <w:rPr>
                <w:rFonts w:eastAsia="標楷體" w:hint="eastAsia"/>
                <w:sz w:val="20"/>
                <w:szCs w:val="20"/>
                <w:lang w:eastAsia="zh-TW"/>
              </w:rPr>
              <w:t>請註明出處並附文獻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)</w:t>
            </w: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/>
                <w:sz w:val="20"/>
                <w:szCs w:val="20"/>
              </w:rPr>
              <w:t>ATC code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AHFS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衛生署核准適應症</w:t>
            </w:r>
          </w:p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>(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自費藥品亦請填適應症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健保規範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>(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自費藥品免填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一般劑量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每日極量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交互作用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使用禁忌及注意事項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副作用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懷孕分級</w:t>
            </w:r>
            <w:r>
              <w:rPr>
                <w:rFonts w:ascii="標楷體" w:eastAsia="標楷體" w:hAnsi="標楷體"/>
                <w:sz w:val="20"/>
                <w:szCs w:val="20"/>
              </w:rPr>
              <w:t>(FDA)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D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□未知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高警訊藥品(ISMP)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</w:tr>
      <w:tr w:rsidR="00EF542B" w:rsidRPr="002143D5" w:rsidTr="00F32F6C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EF542B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致跌藥物</w:t>
            </w:r>
          </w:p>
        </w:tc>
        <w:tc>
          <w:tcPr>
            <w:tcW w:w="6805" w:type="dxa"/>
            <w:gridSpan w:val="3"/>
            <w:vAlign w:val="center"/>
          </w:tcPr>
          <w:p w:rsidR="00EF542B" w:rsidRPr="002143D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10206" w:type="dxa"/>
            <w:gridSpan w:val="7"/>
            <w:shd w:val="clear" w:color="auto" w:fill="BFBFBF"/>
            <w:vAlign w:val="center"/>
          </w:tcPr>
          <w:p w:rsidR="00EF542B" w:rsidRPr="00C53695" w:rsidRDefault="00EF542B" w:rsidP="00EF542B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藥理評估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(</w:t>
            </w:r>
            <w:r w:rsidRPr="00C53695">
              <w:rPr>
                <w:rFonts w:eastAsia="標楷體" w:hint="eastAsia"/>
                <w:sz w:val="20"/>
                <w:szCs w:val="20"/>
                <w:lang w:eastAsia="zh-TW"/>
              </w:rPr>
              <w:t>請註明出處並附文獻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)</w:t>
            </w: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10206" w:type="dxa"/>
            <w:gridSpan w:val="7"/>
            <w:vAlign w:val="center"/>
          </w:tcPr>
          <w:p w:rsidR="00EF542B" w:rsidRPr="00FB2D03" w:rsidRDefault="00EF542B" w:rsidP="00F32F6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藥物動力學資料</w:t>
            </w: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C53695">
              <w:rPr>
                <w:rFonts w:eastAsia="標楷體"/>
                <w:sz w:val="20"/>
                <w:szCs w:val="20"/>
              </w:rPr>
              <w:lastRenderedPageBreak/>
              <w:t>F [</w:t>
            </w:r>
            <w:r w:rsidRPr="00C53695">
              <w:rPr>
                <w:rFonts w:eastAsia="標楷體" w:hint="eastAsia"/>
                <w:sz w:val="20"/>
                <w:szCs w:val="20"/>
              </w:rPr>
              <w:t>口服</w:t>
            </w:r>
            <w:r w:rsidRPr="00C53695">
              <w:rPr>
                <w:rFonts w:eastAsia="標楷體"/>
                <w:sz w:val="20"/>
                <w:szCs w:val="20"/>
              </w:rPr>
              <w:t>]</w:t>
            </w:r>
          </w:p>
        </w:tc>
        <w:tc>
          <w:tcPr>
            <w:tcW w:w="2975" w:type="dxa"/>
            <w:gridSpan w:val="3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總清除率</w:t>
            </w:r>
          </w:p>
        </w:tc>
        <w:tc>
          <w:tcPr>
            <w:tcW w:w="3403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蛋白結合率</w:t>
            </w:r>
          </w:p>
        </w:tc>
        <w:tc>
          <w:tcPr>
            <w:tcW w:w="2975" w:type="dxa"/>
            <w:gridSpan w:val="3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肝臟代謝比率</w:t>
            </w:r>
          </w:p>
        </w:tc>
        <w:tc>
          <w:tcPr>
            <w:tcW w:w="3403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分佈體積</w:t>
            </w:r>
          </w:p>
        </w:tc>
        <w:tc>
          <w:tcPr>
            <w:tcW w:w="2975" w:type="dxa"/>
            <w:gridSpan w:val="3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腎臟代謝比率</w:t>
            </w:r>
          </w:p>
        </w:tc>
        <w:tc>
          <w:tcPr>
            <w:tcW w:w="3403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排除半衰期</w:t>
            </w:r>
          </w:p>
        </w:tc>
        <w:tc>
          <w:tcPr>
            <w:tcW w:w="2975" w:type="dxa"/>
            <w:gridSpan w:val="3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其他代謝途經</w:t>
            </w:r>
          </w:p>
        </w:tc>
        <w:tc>
          <w:tcPr>
            <w:tcW w:w="3403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腎功能不佳劑量調整</w:t>
            </w:r>
          </w:p>
        </w:tc>
        <w:tc>
          <w:tcPr>
            <w:tcW w:w="8079" w:type="dxa"/>
            <w:gridSpan w:val="5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肝功能不佳劑量調整</w:t>
            </w:r>
          </w:p>
        </w:tc>
        <w:tc>
          <w:tcPr>
            <w:tcW w:w="8079" w:type="dxa"/>
            <w:gridSpan w:val="5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老年人劑量調整</w:t>
            </w:r>
          </w:p>
        </w:tc>
        <w:tc>
          <w:tcPr>
            <w:tcW w:w="8079" w:type="dxa"/>
            <w:gridSpan w:val="5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嬰幼兒劑量調整</w:t>
            </w:r>
          </w:p>
        </w:tc>
        <w:tc>
          <w:tcPr>
            <w:tcW w:w="8079" w:type="dxa"/>
            <w:gridSpan w:val="5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化學結構式</w:t>
            </w:r>
          </w:p>
        </w:tc>
        <w:tc>
          <w:tcPr>
            <w:tcW w:w="8079" w:type="dxa"/>
            <w:gridSpan w:val="5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作用機轉</w:t>
            </w:r>
          </w:p>
        </w:tc>
        <w:tc>
          <w:tcPr>
            <w:tcW w:w="8079" w:type="dxa"/>
            <w:gridSpan w:val="5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10206" w:type="dxa"/>
            <w:gridSpan w:val="7"/>
            <w:shd w:val="clear" w:color="auto" w:fill="BFBFBF"/>
            <w:vAlign w:val="center"/>
          </w:tcPr>
          <w:p w:rsidR="00EF542B" w:rsidRPr="00C53695" w:rsidRDefault="00EF542B" w:rsidP="00EF542B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藥物使用情形</w:t>
            </w: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2136" w:type="dxa"/>
            <w:gridSpan w:val="3"/>
            <w:vAlign w:val="center"/>
          </w:tcPr>
          <w:p w:rsidR="00EF542B" w:rsidRDefault="00EF542B" w:rsidP="00F32F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藥物成份已核准</w:t>
            </w:r>
          </w:p>
          <w:p w:rsidR="00EF542B" w:rsidRPr="00C53695" w:rsidRDefault="00EF542B" w:rsidP="00F32F6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上市之國家</w:t>
            </w:r>
          </w:p>
        </w:tc>
        <w:tc>
          <w:tcPr>
            <w:tcW w:w="8070" w:type="dxa"/>
            <w:gridSpan w:val="4"/>
            <w:vAlign w:val="center"/>
          </w:tcPr>
          <w:p w:rsidR="00EF542B" w:rsidRPr="00185CA0" w:rsidRDefault="00EF542B" w:rsidP="00F32F6C">
            <w:pPr>
              <w:spacing w:line="280" w:lineRule="exact"/>
              <w:jc w:val="both"/>
              <w:rPr>
                <w:rFonts w:ascii="標楷體" w:eastAsia="標楷體" w:hAnsi="標楷體"/>
                <w:sz w:val="19"/>
                <w:szCs w:val="19"/>
                <w:lang w:eastAsia="zh-TW"/>
              </w:rPr>
            </w:pP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>□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美國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□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英國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□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法國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□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德國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□瑞士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□澳洲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□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日本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□加拿大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□比利時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□瑞典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□其它</w:t>
            </w: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10206" w:type="dxa"/>
            <w:gridSpan w:val="7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國內使用情形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醫學中心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及區域</w:t>
            </w: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醫院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須包含</w:t>
            </w: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兩間以上</w:t>
            </w: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1698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醫學中心</w:t>
            </w:r>
          </w:p>
        </w:tc>
        <w:tc>
          <w:tcPr>
            <w:tcW w:w="3404" w:type="dxa"/>
            <w:gridSpan w:val="4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區域</w:t>
            </w: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醫院</w:t>
            </w:r>
          </w:p>
        </w:tc>
        <w:tc>
          <w:tcPr>
            <w:tcW w:w="3403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4E6D29" w:rsidTr="00F32F6C">
        <w:trPr>
          <w:trHeight w:val="386"/>
          <w:jc w:val="center"/>
        </w:trPr>
        <w:tc>
          <w:tcPr>
            <w:tcW w:w="1698" w:type="dxa"/>
            <w:vAlign w:val="center"/>
          </w:tcPr>
          <w:p w:rsidR="00EF542B" w:rsidRPr="004E6D29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6D29">
              <w:rPr>
                <w:rFonts w:ascii="標楷體" w:eastAsia="標楷體" w:hAnsi="標楷體" w:hint="eastAsia"/>
                <w:sz w:val="20"/>
                <w:szCs w:val="20"/>
              </w:rPr>
              <w:t>預估使用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</w:tc>
        <w:tc>
          <w:tcPr>
            <w:tcW w:w="3404" w:type="dxa"/>
            <w:gridSpan w:val="4"/>
            <w:vAlign w:val="center"/>
          </w:tcPr>
          <w:p w:rsidR="00EF542B" w:rsidRPr="004E6D29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6D29">
              <w:rPr>
                <w:rFonts w:ascii="標楷體" w:eastAsia="標楷體" w:hAnsi="標楷體" w:hint="eastAsia"/>
                <w:sz w:val="20"/>
              </w:rPr>
              <w:t>住院          %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E6D29">
              <w:rPr>
                <w:rFonts w:ascii="標楷體" w:eastAsia="標楷體" w:hAnsi="標楷體" w:hint="eastAsia"/>
                <w:sz w:val="20"/>
              </w:rPr>
              <w:t>門診          %</w:t>
            </w:r>
          </w:p>
        </w:tc>
        <w:tc>
          <w:tcPr>
            <w:tcW w:w="1701" w:type="dxa"/>
            <w:vAlign w:val="center"/>
          </w:tcPr>
          <w:p w:rsidR="00EF542B" w:rsidRPr="004E6D29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6D29">
              <w:rPr>
                <w:rFonts w:ascii="標楷體" w:eastAsia="標楷體" w:hAnsi="標楷體" w:hint="eastAsia"/>
                <w:sz w:val="20"/>
              </w:rPr>
              <w:t>目前預估用量</w:t>
            </w:r>
          </w:p>
        </w:tc>
        <w:tc>
          <w:tcPr>
            <w:tcW w:w="3403" w:type="dxa"/>
            <w:vAlign w:val="center"/>
          </w:tcPr>
          <w:p w:rsidR="00EF542B" w:rsidRPr="004E6D29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/月</w:t>
            </w: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10206" w:type="dxa"/>
            <w:gridSpan w:val="7"/>
            <w:shd w:val="clear" w:color="auto" w:fill="BFBFBF"/>
            <w:vAlign w:val="center"/>
          </w:tcPr>
          <w:p w:rsidR="00EF542B" w:rsidRPr="00C53695" w:rsidRDefault="00EF542B" w:rsidP="00EF542B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廠商</w:t>
            </w: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1698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製造廠名稱</w:t>
            </w:r>
          </w:p>
        </w:tc>
        <w:tc>
          <w:tcPr>
            <w:tcW w:w="3404" w:type="dxa"/>
            <w:gridSpan w:val="4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製造廠地址</w:t>
            </w:r>
          </w:p>
        </w:tc>
        <w:tc>
          <w:tcPr>
            <w:tcW w:w="3403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1698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進口廠商</w:t>
            </w:r>
          </w:p>
        </w:tc>
        <w:tc>
          <w:tcPr>
            <w:tcW w:w="3404" w:type="dxa"/>
            <w:gridSpan w:val="4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3403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1698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經銷廠商</w:t>
            </w:r>
          </w:p>
        </w:tc>
        <w:tc>
          <w:tcPr>
            <w:tcW w:w="3404" w:type="dxa"/>
            <w:gridSpan w:val="4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3403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1698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本申請案聯絡人</w:t>
            </w:r>
          </w:p>
        </w:tc>
        <w:tc>
          <w:tcPr>
            <w:tcW w:w="3404" w:type="dxa"/>
            <w:gridSpan w:val="4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3403" w:type="dxa"/>
            <w:vAlign w:val="center"/>
          </w:tcPr>
          <w:p w:rsidR="00EF542B" w:rsidRPr="00C53695" w:rsidRDefault="00EF542B" w:rsidP="00F32F6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542B" w:rsidRPr="00C53695" w:rsidTr="00F32F6C">
        <w:trPr>
          <w:trHeight w:val="386"/>
          <w:jc w:val="center"/>
        </w:trPr>
        <w:tc>
          <w:tcPr>
            <w:tcW w:w="10206" w:type="dxa"/>
            <w:gridSpan w:val="7"/>
            <w:shd w:val="clear" w:color="auto" w:fill="BFBFBF"/>
            <w:vAlign w:val="center"/>
          </w:tcPr>
          <w:p w:rsidR="00EF542B" w:rsidRPr="00C53695" w:rsidRDefault="00EF542B" w:rsidP="00EF542B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須檢附資料</w:t>
            </w:r>
          </w:p>
        </w:tc>
      </w:tr>
      <w:tr w:rsidR="00EF542B" w:rsidRPr="00C53695" w:rsidTr="00F32F6C">
        <w:trPr>
          <w:jc w:val="center"/>
        </w:trPr>
        <w:tc>
          <w:tcPr>
            <w:tcW w:w="10206" w:type="dxa"/>
            <w:gridSpan w:val="7"/>
            <w:vAlign w:val="center"/>
          </w:tcPr>
          <w:p w:rsidR="00EF542B" w:rsidRPr="00E3589C" w:rsidRDefault="00EF542B" w:rsidP="00F32F6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□行</w:t>
            </w: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政院衛生署許可證</w:t>
            </w:r>
            <w:r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(</w:t>
            </w: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正、反面</w:t>
            </w:r>
            <w:r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)</w:t>
            </w: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影本</w:t>
            </w:r>
          </w:p>
          <w:p w:rsidR="00EF542B" w:rsidRPr="00EE6217" w:rsidRDefault="00EF542B" w:rsidP="00F32F6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</w:t>
            </w:r>
            <w:r w:rsidRPr="00EE6217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FDA或其他世界各國</w:t>
            </w:r>
            <w:r w:rsidRPr="00EE621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採用</w:t>
            </w:r>
            <w:r w:rsidRPr="00EE6217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之證明文件影本</w:t>
            </w:r>
          </w:p>
          <w:p w:rsidR="00EF542B" w:rsidRPr="00E3589C" w:rsidRDefault="00EF542B" w:rsidP="00F32F6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□品質條件須檢附佐證資料</w:t>
            </w:r>
          </w:p>
          <w:p w:rsidR="00EF542B" w:rsidRPr="00E3589C" w:rsidRDefault="00EF542B" w:rsidP="00F32F6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□非原開發廠進用藥品之主成分原料藥資料表</w:t>
            </w:r>
          </w:p>
          <w:p w:rsidR="00EF542B" w:rsidRPr="00E3589C" w:rsidRDefault="00EF542B" w:rsidP="00F32F6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□國內醫學中心或區域醫院(至少兩家)，近六個月3個不同月份使用發票(非該院正式進用品項之發票不予採認)。</w:t>
            </w:r>
          </w:p>
          <w:p w:rsidR="00EF542B" w:rsidRPr="00E3589C" w:rsidRDefault="00EF542B" w:rsidP="00F32F6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□中、英文仿單(藥品說明書)</w:t>
            </w:r>
          </w:p>
          <w:p w:rsidR="00EF542B" w:rsidRPr="00E3589C" w:rsidRDefault="00EF542B" w:rsidP="00F32F6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□與本院作用機轉相同或類似藥品比較表</w:t>
            </w:r>
            <w:r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(</w:t>
            </w: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若本院無相似品，則提供國內市面上類似品</w:t>
            </w:r>
            <w:r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)</w:t>
            </w:r>
          </w:p>
          <w:p w:rsidR="00EF542B" w:rsidRPr="00E3589C" w:rsidRDefault="00EF542B" w:rsidP="00F32F6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□相關文獻：醫學期刊二篇以上之有效論文或國內外醫學機構之評估報告</w:t>
            </w:r>
          </w:p>
          <w:p w:rsidR="00EF542B" w:rsidRPr="00E3589C" w:rsidRDefault="00EF542B" w:rsidP="00F32F6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□藥品樣本：口服藥</w:t>
            </w:r>
            <w:r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-</w:t>
            </w: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請至少提供一排，並包含藥品最小包裝、注射劑</w:t>
            </w:r>
            <w:r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2</w:t>
            </w: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(</w:t>
            </w: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瓶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)</w:t>
            </w: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、藥膏類</w:t>
            </w:r>
            <w:r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條</w:t>
            </w: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、藥水類</w:t>
            </w:r>
            <w:r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2</w:t>
            </w: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瓶；特殊用藥則另案處理。</w:t>
            </w:r>
          </w:p>
          <w:p w:rsidR="00EF542B" w:rsidRPr="00E3589C" w:rsidRDefault="00EF542B" w:rsidP="00F32F6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藥品照片：包含藥品本身及其外包裝</w:t>
            </w:r>
          </w:p>
          <w:p w:rsidR="00EF542B" w:rsidRPr="00C53695" w:rsidRDefault="00EF542B" w:rsidP="00F32F6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□其它參考資料：</w:t>
            </w:r>
          </w:p>
        </w:tc>
      </w:tr>
      <w:tr w:rsidR="00EF542B" w:rsidRPr="00E13450" w:rsidTr="00F32F6C">
        <w:trPr>
          <w:jc w:val="center"/>
        </w:trPr>
        <w:tc>
          <w:tcPr>
            <w:tcW w:w="10206" w:type="dxa"/>
            <w:gridSpan w:val="7"/>
            <w:vAlign w:val="center"/>
          </w:tcPr>
          <w:p w:rsidR="00EF542B" w:rsidRPr="004665B8" w:rsidRDefault="00EF542B" w:rsidP="00EF542B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「新藥資料</w:t>
            </w:r>
            <w:r w:rsidRPr="004665B8">
              <w:rPr>
                <w:rFonts w:ascii="標楷體" w:eastAsia="標楷體" w:hAnsi="標楷體" w:hint="eastAsia"/>
                <w:sz w:val="20"/>
                <w:szCs w:val="20"/>
              </w:rPr>
              <w:t>表」資料內容填寫完整，連同所有「須檢附資料」，統一繳交電子檔 (請加成壓縮檔後，寄至藥委會執秘信箱00980070@tyh.com.tw)。</w:t>
            </w:r>
          </w:p>
          <w:p w:rsidR="00EF542B" w:rsidRPr="002252AA" w:rsidRDefault="00EF542B" w:rsidP="00EF542B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422B">
              <w:rPr>
                <w:rFonts w:eastAsia="標楷體"/>
                <w:color w:val="000000"/>
                <w:sz w:val="20"/>
              </w:rPr>
              <w:t>如有任何申</w:t>
            </w:r>
            <w:r w:rsidRPr="00F2422B">
              <w:rPr>
                <w:rFonts w:ascii="標楷體" w:eastAsia="標楷體" w:hAnsi="標楷體"/>
                <w:sz w:val="20"/>
                <w:szCs w:val="20"/>
              </w:rPr>
              <w:t>請問題，歡迎來電詢問藥委會收件連絡窗口聯絡電話：</w:t>
            </w:r>
            <w:r w:rsidRPr="00F2422B">
              <w:rPr>
                <w:rFonts w:ascii="標楷體" w:eastAsia="標楷體" w:hAnsi="標楷體" w:hint="eastAsia"/>
                <w:sz w:val="20"/>
                <w:szCs w:val="20"/>
              </w:rPr>
              <w:t>03-5527000</w:t>
            </w:r>
            <w:r w:rsidRPr="00F2422B">
              <w:rPr>
                <w:rFonts w:ascii="標楷體" w:eastAsia="標楷體" w:hAnsi="標楷體"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1185或</w:t>
            </w:r>
            <w:r w:rsidRPr="00F2422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2422B">
              <w:rPr>
                <w:rFonts w:ascii="標楷體" w:eastAsia="標楷體" w:hAnsi="標楷體" w:hint="eastAsia"/>
                <w:sz w:val="20"/>
                <w:szCs w:val="20"/>
              </w:rPr>
              <w:t>147</w:t>
            </w:r>
            <w:r w:rsidRPr="00F2422B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</w:tbl>
    <w:p w:rsidR="00EF542B" w:rsidRPr="00C1653C" w:rsidRDefault="00EF542B" w:rsidP="00EF542B">
      <w:pPr>
        <w:autoSpaceDE w:val="0"/>
        <w:autoSpaceDN w:val="0"/>
        <w:adjustRightInd w:val="0"/>
        <w:rPr>
          <w:rFonts w:ascii="標楷體" w:eastAsia="標楷體" w:hAnsi="標楷體" w:cs="標楷體-WinCharSetFFFF-H"/>
          <w:sz w:val="24"/>
          <w:szCs w:val="24"/>
          <w:lang w:eastAsia="zh-TW"/>
        </w:rPr>
      </w:pPr>
    </w:p>
    <w:sectPr w:rsidR="00EF542B" w:rsidRPr="00C1653C" w:rsidSect="00EF542B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15" w:rsidRDefault="00F44F15" w:rsidP="00EF542B">
      <w:r>
        <w:separator/>
      </w:r>
    </w:p>
  </w:endnote>
  <w:endnote w:type="continuationSeparator" w:id="0">
    <w:p w:rsidR="00F44F15" w:rsidRDefault="00F44F15" w:rsidP="00EF5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-WinCharSetFFFF-H">
    <w:altName w:val="Hanyi Senty Floral Calligraphy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42B" w:rsidRDefault="00EF542B" w:rsidP="00EF542B">
    <w:pPr>
      <w:pStyle w:val="a6"/>
      <w:jc w:val="right"/>
    </w:pPr>
    <w:r w:rsidRPr="00260F46">
      <w:rPr>
        <w:rFonts w:ascii="標楷體" w:eastAsia="標楷體" w:hAnsi="標楷體" w:hint="eastAsia"/>
        <w:lang w:eastAsia="zh-TW"/>
      </w:rPr>
      <w:t>11</w:t>
    </w:r>
    <w:r>
      <w:rPr>
        <w:rFonts w:ascii="標楷體" w:eastAsia="標楷體" w:hAnsi="標楷體" w:hint="eastAsia"/>
        <w:lang w:eastAsia="zh-TW"/>
      </w:rPr>
      <w:t>3</w:t>
    </w:r>
    <w:r w:rsidRPr="00260F46">
      <w:rPr>
        <w:rFonts w:ascii="標楷體" w:eastAsia="標楷體" w:hAnsi="標楷體" w:hint="eastAsia"/>
        <w:lang w:eastAsia="zh-TW"/>
      </w:rPr>
      <w:t>年</w:t>
    </w:r>
    <w:r>
      <w:rPr>
        <w:rFonts w:ascii="標楷體" w:eastAsia="標楷體" w:hAnsi="標楷體" w:hint="eastAsia"/>
        <w:lang w:eastAsia="zh-TW"/>
      </w:rPr>
      <w:t>03</w:t>
    </w:r>
    <w:r w:rsidRPr="00260F46">
      <w:rPr>
        <w:rFonts w:ascii="標楷體" w:eastAsia="標楷體" w:hAnsi="標楷體" w:hint="eastAsia"/>
        <w:lang w:eastAsia="zh-TW"/>
      </w:rPr>
      <w:t>月修訂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15" w:rsidRDefault="00F44F15" w:rsidP="00EF542B">
      <w:r>
        <w:separator/>
      </w:r>
    </w:p>
  </w:footnote>
  <w:footnote w:type="continuationSeparator" w:id="0">
    <w:p w:rsidR="00F44F15" w:rsidRDefault="00F44F15" w:rsidP="00EF5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42B" w:rsidRDefault="00EF542B">
    <w:pPr>
      <w:pStyle w:val="a4"/>
    </w:pPr>
    <w:r>
      <w:rPr>
        <w:rFonts w:ascii="標楷體" w:eastAsia="標楷體" w:hAnsi="標楷體" w:hint="eastAsia"/>
        <w:sz w:val="30"/>
        <w:szCs w:val="30"/>
        <w:lang w:eastAsia="zh-TW"/>
      </w:rPr>
      <w:t>表二</w:t>
    </w:r>
    <w:r w:rsidRPr="00D75AD0">
      <w:rPr>
        <w:rFonts w:ascii="標楷體" w:eastAsia="標楷體" w:hAnsi="標楷體" w:hint="eastAsia"/>
        <w:sz w:val="30"/>
        <w:szCs w:val="30"/>
        <w:lang w:eastAsia="zh-TW"/>
      </w:rPr>
      <w:t>(本表填寫者</w:t>
    </w:r>
    <w:r w:rsidRPr="00D75AD0">
      <w:rPr>
        <w:rFonts w:ascii="標楷體" w:eastAsia="標楷體" w:hAnsi="標楷體"/>
        <w:sz w:val="30"/>
        <w:szCs w:val="30"/>
        <w:lang w:eastAsia="zh-TW"/>
      </w:rPr>
      <w:t>:</w:t>
    </w:r>
    <w:r>
      <w:rPr>
        <w:rFonts w:ascii="標楷體" w:eastAsia="標楷體" w:hAnsi="標楷體" w:hint="eastAsia"/>
        <w:sz w:val="30"/>
        <w:szCs w:val="30"/>
        <w:lang w:eastAsia="zh-TW"/>
      </w:rPr>
      <w:t>廠商</w:t>
    </w:r>
    <w:r w:rsidRPr="00D75AD0">
      <w:rPr>
        <w:rFonts w:ascii="標楷體" w:eastAsia="標楷體" w:hAnsi="標楷體" w:hint="eastAsia"/>
        <w:sz w:val="30"/>
        <w:szCs w:val="30"/>
        <w:lang w:eastAsia="zh-TW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310ED"/>
    <w:multiLevelType w:val="multilevel"/>
    <w:tmpl w:val="83283388"/>
    <w:styleLink w:val="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5F846B5"/>
    <w:multiLevelType w:val="hybridMultilevel"/>
    <w:tmpl w:val="9A567D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F8633ED"/>
    <w:multiLevelType w:val="hybridMultilevel"/>
    <w:tmpl w:val="B1E40F2A"/>
    <w:lvl w:ilvl="0" w:tplc="27AAFE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42B"/>
    <w:rsid w:val="001D4E9D"/>
    <w:rsid w:val="007D7CCE"/>
    <w:rsid w:val="00EF542B"/>
    <w:rsid w:val="00F44F15"/>
    <w:rsid w:val="00F8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542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6">
    <w:name w:val="樣式6"/>
    <w:uiPriority w:val="99"/>
    <w:rsid w:val="00F81C96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EF542B"/>
    <w:pPr>
      <w:ind w:leftChars="200" w:left="480"/>
    </w:pPr>
    <w:rPr>
      <w:kern w:val="2"/>
      <w:sz w:val="24"/>
      <w:lang w:eastAsia="zh-TW"/>
    </w:rPr>
  </w:style>
  <w:style w:type="paragraph" w:styleId="a4">
    <w:name w:val="header"/>
    <w:basedOn w:val="a"/>
    <w:link w:val="a5"/>
    <w:uiPriority w:val="99"/>
    <w:semiHidden/>
    <w:unhideWhenUsed/>
    <w:rsid w:val="00EF5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F542B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F5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F542B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00980070</dc:creator>
  <cp:lastModifiedBy>00980070</cp:lastModifiedBy>
  <cp:revision>1</cp:revision>
  <dcterms:created xsi:type="dcterms:W3CDTF">2024-04-12T05:37:00Z</dcterms:created>
  <dcterms:modified xsi:type="dcterms:W3CDTF">2024-04-12T05:38:00Z</dcterms:modified>
</cp:coreProperties>
</file>